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C3F" w:rsidRDefault="00502C3F"/>
    <w:p w:rsidR="00502C3F" w:rsidRDefault="00502C3F">
      <w:bookmarkStart w:id="0" w:name="_GoBack"/>
      <w:bookmarkEnd w:id="0"/>
    </w:p>
    <w:p w:rsidR="00502C3F" w:rsidRDefault="00502C3F"/>
    <w:p w:rsidR="00502C3F" w:rsidRDefault="00502C3F"/>
    <w:p w:rsidR="00502C3F" w:rsidRDefault="00502C3F"/>
    <w:p w:rsidR="00502C3F" w:rsidRDefault="00502C3F" w:rsidP="00502C3F">
      <w:pPr>
        <w:jc w:val="center"/>
      </w:pPr>
      <w:r>
        <w:t>Role of Paddy Fields in Ecosystem</w:t>
      </w:r>
    </w:p>
    <w:p w:rsidR="00502C3F" w:rsidRDefault="00502C3F" w:rsidP="00502C3F">
      <w:pPr>
        <w:jc w:val="center"/>
      </w:pPr>
      <w:r>
        <w:t>Name of Student</w:t>
      </w:r>
    </w:p>
    <w:p w:rsidR="00502C3F" w:rsidRDefault="00502C3F" w:rsidP="00502C3F">
      <w:pPr>
        <w:jc w:val="center"/>
      </w:pPr>
      <w:r>
        <w:t>Name of Institution</w:t>
      </w:r>
    </w:p>
    <w:p w:rsidR="00502C3F" w:rsidRDefault="00502C3F" w:rsidP="00502C3F">
      <w:pPr>
        <w:jc w:val="center"/>
      </w:pPr>
      <w:r>
        <w:t>Date</w:t>
      </w:r>
      <w:r>
        <w:br w:type="page"/>
      </w:r>
    </w:p>
    <w:p w:rsidR="009245F0" w:rsidRDefault="004C46DC" w:rsidP="004C46DC">
      <w:pPr>
        <w:ind w:firstLine="720"/>
      </w:pPr>
      <w:r>
        <w:lastRenderedPageBreak/>
        <w:t xml:space="preserve">Paddy fields form only 6.6% of Japan, which is more expansive than the natural wetlands, and is the irrigation source of almost all the rice. Paddy systems used sewage historically to fertilize the rice plantation. Paddy fields are also a form of mosaic landscape, coupled with irrigation ponds, secondary forests and meadows. </w:t>
      </w:r>
      <w:r w:rsidR="00D50CE3">
        <w:t xml:space="preserve">The fields are also fundamental in environmental protection through an provision of an aesthetic landscape, preservation of biodiversity, management of renewable resources, and land conservation. </w:t>
      </w:r>
    </w:p>
    <w:p w:rsidR="00D50CE3" w:rsidRDefault="00D50CE3" w:rsidP="004C46DC">
      <w:pPr>
        <w:ind w:firstLine="720"/>
      </w:pPr>
      <w:r>
        <w:t xml:space="preserve">Paddy fields regulate and control floods through run-off control devices. The presence of these fields increases the water retention capabilities of the water basins, therefore lowering the flow-peak for the rivers. A resulting consequence is them serving as a buffer field in times of floods which effectively diverts such calamities. </w:t>
      </w:r>
      <w:r w:rsidR="00BB6EEA">
        <w:t xml:space="preserve">The geological structure of the lands in Japan allows for high permeability. However, the fields, through the irrigation techniques adopted, contribute to ground water recharge by defying the effects of alluvium on a pyroclastic flow deposit. </w:t>
      </w:r>
      <w:r w:rsidR="000F09E9">
        <w:t>Another intricate manner the paddy fields promote the ecosystem through promotion of culture passed down through generations, and provide a beautiful scenery.</w:t>
      </w:r>
    </w:p>
    <w:p w:rsidR="00BB6EEA" w:rsidRDefault="00BB6EEA" w:rsidP="004C46DC">
      <w:pPr>
        <w:ind w:firstLine="720"/>
      </w:pPr>
      <w:r>
        <w:t xml:space="preserve">With a high concentration of phosphorus and nitrogen, the fields are effective in purification of water. Recycling process in irrigation reduces the constituent of nitrogen in the field to a desired inflow concentration rate of 2-3mg N/L and above. Rice cultivation is also another means which effectively purifies the water, through adoption of crops growth and denitrification of nitrite to reduce the concentration of nitrogen. </w:t>
      </w:r>
      <w:r w:rsidR="000F09E9">
        <w:t>The fields also promote ecosystems by providing a cooling effect through absorption of solar energy. The energy leads to evaporation but the heating element is thus ineffective. The fields promote biodiversity in terms of fish, frogs, plants, and water birds, recording a surplus of 5000 species. They promote this aspect of biodiversity via landscape and temporal change</w:t>
      </w:r>
      <w:r w:rsidR="00502C3F">
        <w:t>.</w:t>
      </w:r>
    </w:p>
    <w:sdt>
      <w:sdtPr>
        <w:id w:val="-1766217428"/>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502C3F" w:rsidRPr="00502C3F" w:rsidRDefault="00502C3F" w:rsidP="00502C3F">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502C3F" w:rsidRDefault="00502C3F" w:rsidP="00502C3F">
              <w:pPr>
                <w:pStyle w:val="Bibliography"/>
                <w:ind w:left="720" w:hanging="720"/>
                <w:rPr>
                  <w:noProof/>
                </w:rPr>
              </w:pPr>
              <w:r>
                <w:fldChar w:fldCharType="begin"/>
              </w:r>
              <w:r>
                <w:instrText xml:space="preserve"> BIBLIOGRAPHY </w:instrText>
              </w:r>
              <w:r>
                <w:fldChar w:fldCharType="separate"/>
              </w:r>
              <w:r>
                <w:rPr>
                  <w:noProof/>
                </w:rPr>
                <w:t xml:space="preserve">Natuhara, Y. (2013). Ecosystem services by paddy fields as substitutes of natural wetlands in Japan. </w:t>
              </w:r>
              <w:r>
                <w:rPr>
                  <w:i/>
                  <w:iCs/>
                  <w:noProof/>
                </w:rPr>
                <w:t>Ecological engineering, 56</w:t>
              </w:r>
              <w:r>
                <w:rPr>
                  <w:noProof/>
                </w:rPr>
                <w:t>, 97-106. doi:https://doi.org/10.1016/j.ecoleng.2012.04.026</w:t>
              </w:r>
            </w:p>
            <w:p w:rsidR="00502C3F" w:rsidRDefault="00502C3F" w:rsidP="00502C3F">
              <w:r>
                <w:rPr>
                  <w:b/>
                  <w:bCs/>
                  <w:noProof/>
                </w:rPr>
                <w:fldChar w:fldCharType="end"/>
              </w:r>
            </w:p>
          </w:sdtContent>
        </w:sdt>
      </w:sdtContent>
    </w:sdt>
    <w:p w:rsidR="00502C3F" w:rsidRDefault="00502C3F" w:rsidP="004C46DC">
      <w:pPr>
        <w:ind w:firstLine="720"/>
      </w:pPr>
    </w:p>
    <w:sectPr w:rsidR="00502C3F" w:rsidSect="00502C3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ED2" w:rsidRDefault="00514ED2" w:rsidP="00502C3F">
      <w:pPr>
        <w:spacing w:after="0" w:line="240" w:lineRule="auto"/>
      </w:pPr>
      <w:r>
        <w:separator/>
      </w:r>
    </w:p>
  </w:endnote>
  <w:endnote w:type="continuationSeparator" w:id="0">
    <w:p w:rsidR="00514ED2" w:rsidRDefault="00514ED2" w:rsidP="00502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ED2" w:rsidRDefault="00514ED2" w:rsidP="00502C3F">
      <w:pPr>
        <w:spacing w:after="0" w:line="240" w:lineRule="auto"/>
      </w:pPr>
      <w:r>
        <w:separator/>
      </w:r>
    </w:p>
  </w:footnote>
  <w:footnote w:type="continuationSeparator" w:id="0">
    <w:p w:rsidR="00514ED2" w:rsidRDefault="00514ED2" w:rsidP="00502C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C3F" w:rsidRDefault="00502C3F">
    <w:pPr>
      <w:pStyle w:val="Header"/>
      <w:jc w:val="right"/>
    </w:pPr>
    <w:r>
      <w:t>PADDY FIELDS</w:t>
    </w:r>
    <w:r>
      <w:tab/>
    </w:r>
    <w:r>
      <w:tab/>
    </w:r>
    <w:sdt>
      <w:sdtPr>
        <w:id w:val="18722628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02C3F" w:rsidRDefault="00502C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C3F" w:rsidRDefault="00502C3F">
    <w:pPr>
      <w:pStyle w:val="Header"/>
      <w:jc w:val="right"/>
    </w:pPr>
    <w:r>
      <w:t xml:space="preserve">Running Head: </w:t>
    </w:r>
    <w:r>
      <w:t>PADDY FIELDS</w:t>
    </w:r>
    <w:r>
      <w:t xml:space="preserve"> </w:t>
    </w:r>
    <w:r>
      <w:tab/>
    </w:r>
    <w:r>
      <w:tab/>
    </w:r>
    <w:sdt>
      <w:sdtPr>
        <w:id w:val="-3128816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02C3F" w:rsidRDefault="00502C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BF7"/>
    <w:rsid w:val="000F09E9"/>
    <w:rsid w:val="004C46DC"/>
    <w:rsid w:val="00502C3F"/>
    <w:rsid w:val="00513C96"/>
    <w:rsid w:val="00514ED2"/>
    <w:rsid w:val="006E6D27"/>
    <w:rsid w:val="00700BF7"/>
    <w:rsid w:val="009245F0"/>
    <w:rsid w:val="00BB6EEA"/>
    <w:rsid w:val="00D50CE3"/>
    <w:rsid w:val="00F3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02C3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2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C3F"/>
    <w:rPr>
      <w:rFonts w:ascii="Tahoma" w:hAnsi="Tahoma" w:cs="Tahoma"/>
      <w:sz w:val="16"/>
      <w:szCs w:val="16"/>
    </w:rPr>
  </w:style>
  <w:style w:type="character" w:customStyle="1" w:styleId="Heading1Char">
    <w:name w:val="Heading 1 Char"/>
    <w:basedOn w:val="DefaultParagraphFont"/>
    <w:link w:val="Heading1"/>
    <w:uiPriority w:val="9"/>
    <w:rsid w:val="00502C3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02C3F"/>
  </w:style>
  <w:style w:type="paragraph" w:styleId="Header">
    <w:name w:val="header"/>
    <w:basedOn w:val="Normal"/>
    <w:link w:val="HeaderChar"/>
    <w:uiPriority w:val="99"/>
    <w:unhideWhenUsed/>
    <w:rsid w:val="00502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C3F"/>
  </w:style>
  <w:style w:type="paragraph" w:styleId="Footer">
    <w:name w:val="footer"/>
    <w:basedOn w:val="Normal"/>
    <w:link w:val="FooterChar"/>
    <w:uiPriority w:val="99"/>
    <w:unhideWhenUsed/>
    <w:rsid w:val="00502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C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02C3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2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C3F"/>
    <w:rPr>
      <w:rFonts w:ascii="Tahoma" w:hAnsi="Tahoma" w:cs="Tahoma"/>
      <w:sz w:val="16"/>
      <w:szCs w:val="16"/>
    </w:rPr>
  </w:style>
  <w:style w:type="character" w:customStyle="1" w:styleId="Heading1Char">
    <w:name w:val="Heading 1 Char"/>
    <w:basedOn w:val="DefaultParagraphFont"/>
    <w:link w:val="Heading1"/>
    <w:uiPriority w:val="9"/>
    <w:rsid w:val="00502C3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02C3F"/>
  </w:style>
  <w:style w:type="paragraph" w:styleId="Header">
    <w:name w:val="header"/>
    <w:basedOn w:val="Normal"/>
    <w:link w:val="HeaderChar"/>
    <w:uiPriority w:val="99"/>
    <w:unhideWhenUsed/>
    <w:rsid w:val="00502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C3F"/>
  </w:style>
  <w:style w:type="paragraph" w:styleId="Footer">
    <w:name w:val="footer"/>
    <w:basedOn w:val="Normal"/>
    <w:link w:val="FooterChar"/>
    <w:uiPriority w:val="99"/>
    <w:unhideWhenUsed/>
    <w:rsid w:val="00502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Nat13</b:Tag>
    <b:SourceType>JournalArticle</b:SourceType>
    <b:Guid>{BB910DE8-07AA-46E3-B68A-7A42022D648E}</b:Guid>
    <b:Title>Ecosystem services by paddy fields as substitutes of natural wetlands in Japan.</b:Title>
    <b:Year>2013</b:Year>
    <b:JournalName>Ecological engineering</b:JournalName>
    <b:Pages>97-106</b:Pages>
    <b:Author>
      <b:Author>
        <b:NameList>
          <b:Person>
            <b:Last>Natuhara</b:Last>
            <b:First>Yosihiro</b:First>
          </b:Person>
        </b:NameList>
      </b:Author>
    </b:Author>
    <b:Volume>56</b:Volume>
    <b:DOI>https://doi.org/10.1016/j.ecoleng.2012.04.026</b:DOI>
    <b:RefOrder>1</b:RefOrder>
  </b:Source>
</b:Sources>
</file>

<file path=customXml/itemProps1.xml><?xml version="1.0" encoding="utf-8"?>
<ds:datastoreItem xmlns:ds="http://schemas.openxmlformats.org/officeDocument/2006/customXml" ds:itemID="{C04A38B2-6893-43B4-9760-899219603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2019-04-26T20:25:00Z</dcterms:created>
  <dcterms:modified xsi:type="dcterms:W3CDTF">2019-04-27T00:15:00Z</dcterms:modified>
</cp:coreProperties>
</file>